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Nunito" w:cs="Nunito" w:eastAsia="Nunito" w:hAnsi="Nunito"/>
        </w:rPr>
      </w:pPr>
      <w:bookmarkStart w:colFirst="0" w:colLast="0" w:name="_tl4qstc40x1z" w:id="0"/>
      <w:bookmarkEnd w:id="0"/>
      <w:r w:rsidDel="00000000" w:rsidR="00000000" w:rsidRPr="00000000">
        <w:rPr>
          <w:rFonts w:ascii="Nunito" w:cs="Nunito" w:eastAsia="Nunito" w:hAnsi="Nunito"/>
          <w:rtl w:val="0"/>
        </w:rPr>
        <w:t xml:space="preserve">Patch Management Policy Template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vztiugy1j3u4" w:id="1"/>
      <w:bookmarkEnd w:id="1"/>
      <w:r w:rsidDel="00000000" w:rsidR="00000000" w:rsidRPr="00000000">
        <w:rPr>
          <w:rFonts w:ascii="Nunito" w:cs="Nunito" w:eastAsia="Nunito" w:hAnsi="Nunito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purpose of this Patch Management Policy is to ensure the secure and efficient operation of [Your Organization's Name]'s IT systems by establishing a consistent approach to the application of updates, patches, and fixes.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Passwords are crucial in computer security, serving as the primary defense for user accounts. A weak password could jeopardize the entire corporate network of {COMPANY-NAME}. 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Therefore, everyone associated with {COMPANY-NAME}, be it employees, volunteers, directors, contractors, or vendors with access to the company's systems, must follow the guidelines provided below to choose and safeguard their passwords.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Read More: </w:t>
      </w:r>
      <w:hyperlink r:id="rId6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4"/>
            <w:szCs w:val="24"/>
            <w:u w:val="single"/>
            <w:rtl w:val="0"/>
          </w:rPr>
          <w:t xml:space="preserve">Patch Management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imdalsecurity.com/blog/patch-management-polic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