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2106" w14:textId="210DE077" w:rsidR="004623FB" w:rsidRDefault="004623FB">
      <w:pPr>
        <w:rPr>
          <w:rFonts w:ascii="Inter" w:hAnsi="Inter"/>
          <w:b/>
          <w:sz w:val="28"/>
          <w:szCs w:val="28"/>
          <w:lang w:val="ro-RO"/>
        </w:rPr>
      </w:pPr>
      <w:bookmarkStart w:id="0" w:name="_GoBack"/>
      <w:bookmarkEnd w:id="0"/>
      <w:r w:rsidRPr="008755ED">
        <w:rPr>
          <w:noProof/>
        </w:rPr>
        <w:drawing>
          <wp:anchor distT="0" distB="0" distL="114300" distR="114300" simplePos="0" relativeHeight="251659264" behindDoc="0" locked="0" layoutInCell="1" allowOverlap="1" wp14:anchorId="2C68EB2F" wp14:editId="4104EB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0303" cy="248285"/>
            <wp:effectExtent l="0" t="0" r="6350" b="0"/>
            <wp:wrapSquare wrapText="bothSides"/>
            <wp:docPr id="1" name="Drawing 0" descr="2478e394f7c9e1b7d7cc79588284cd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78e394f7c9e1b7d7cc79588284cd5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03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FC851" w14:textId="564D6421" w:rsidR="00AF0811" w:rsidRPr="00C6701A" w:rsidRDefault="00DE3431">
      <w:pPr>
        <w:rPr>
          <w:rFonts w:ascii="Inter" w:hAnsi="Inter"/>
          <w:b/>
          <w:color w:val="002060"/>
          <w:sz w:val="32"/>
          <w:szCs w:val="32"/>
          <w:lang w:val="ro-RO"/>
        </w:rPr>
      </w:pPr>
      <w:r w:rsidRPr="00C6701A">
        <w:rPr>
          <w:rFonts w:ascii="Inter" w:hAnsi="Inter"/>
          <w:b/>
          <w:color w:val="002060"/>
          <w:sz w:val="32"/>
          <w:szCs w:val="32"/>
          <w:lang w:val="ro-RO"/>
        </w:rPr>
        <w:t>MSP client onboarding process checklist</w:t>
      </w:r>
    </w:p>
    <w:p w14:paraId="14C49562" w14:textId="77777777" w:rsidR="00DE3431" w:rsidRPr="004623FB" w:rsidRDefault="00DE3431">
      <w:pPr>
        <w:rPr>
          <w:rFonts w:ascii="Inter" w:hAnsi="Inter"/>
          <w:sz w:val="24"/>
          <w:szCs w:val="24"/>
          <w:lang w:val="ro-RO"/>
        </w:rPr>
      </w:pPr>
    </w:p>
    <w:tbl>
      <w:tblPr>
        <w:tblStyle w:val="TableGrid"/>
        <w:tblW w:w="9337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897"/>
        <w:gridCol w:w="1440"/>
      </w:tblGrid>
      <w:tr w:rsidR="006D1377" w:rsidRPr="004623FB" w14:paraId="60AB3CFC" w14:textId="77777777" w:rsidTr="0099343B">
        <w:tc>
          <w:tcPr>
            <w:tcW w:w="7897" w:type="dxa"/>
          </w:tcPr>
          <w:p w14:paraId="21A9D272" w14:textId="392C83F3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Inventory existing hardware, software, and network resources</w:t>
            </w:r>
          </w:p>
        </w:tc>
        <w:tc>
          <w:tcPr>
            <w:tcW w:w="1440" w:type="dxa"/>
          </w:tcPr>
          <w:p w14:paraId="0AFB2AF2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6CDDC70C" w14:textId="77777777" w:rsidTr="0099343B">
        <w:tc>
          <w:tcPr>
            <w:tcW w:w="7897" w:type="dxa"/>
          </w:tcPr>
          <w:p w14:paraId="18734B25" w14:textId="0D9E822D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Read the IT infrastructure documentation</w:t>
            </w:r>
          </w:p>
        </w:tc>
        <w:tc>
          <w:tcPr>
            <w:tcW w:w="1440" w:type="dxa"/>
          </w:tcPr>
          <w:p w14:paraId="1A16844A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2FE22665" w14:textId="77777777" w:rsidTr="0099343B">
        <w:tc>
          <w:tcPr>
            <w:tcW w:w="7897" w:type="dxa"/>
          </w:tcPr>
          <w:p w14:paraId="5004EA93" w14:textId="341936B0" w:rsidR="006D1377" w:rsidRPr="004623FB" w:rsidRDefault="00DE3431" w:rsidP="004623FB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rPr>
                <w:rFonts w:ascii="Inter" w:hAnsi="Inter" w:cstheme="minorHAnsi"/>
                <w:sz w:val="24"/>
                <w:szCs w:val="24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  <w:sz w:val="24"/>
                <w:szCs w:val="24"/>
              </w:rPr>
              <w:t>Standardize hardware where possible</w:t>
            </w:r>
          </w:p>
        </w:tc>
        <w:tc>
          <w:tcPr>
            <w:tcW w:w="1440" w:type="dxa"/>
          </w:tcPr>
          <w:p w14:paraId="67A7EAA8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505ABD24" w14:textId="77777777" w:rsidTr="0099343B">
        <w:tc>
          <w:tcPr>
            <w:tcW w:w="7897" w:type="dxa"/>
          </w:tcPr>
          <w:p w14:paraId="009A1FE4" w14:textId="5063E0C7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Check for any specific configurations regarding assets, like Active Directory hosting</w:t>
            </w:r>
          </w:p>
        </w:tc>
        <w:tc>
          <w:tcPr>
            <w:tcW w:w="1440" w:type="dxa"/>
          </w:tcPr>
          <w:p w14:paraId="33C60FD9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5B4E0F31" w14:textId="77777777" w:rsidTr="0099343B">
        <w:tc>
          <w:tcPr>
            <w:tcW w:w="7897" w:type="dxa"/>
          </w:tcPr>
          <w:p w14:paraId="3F9F0EFE" w14:textId="22DE04D0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Identify critical systems and data and make a top priority list</w:t>
            </w:r>
            <w:r w:rsidRPr="004623FB">
              <w:rPr>
                <w:rStyle w:val="eop"/>
                <w:rFonts w:ascii="Inter" w:hAnsi="Inter" w:cstheme="minorHAnsi"/>
              </w:rPr>
              <w:t> </w:t>
            </w:r>
          </w:p>
        </w:tc>
        <w:tc>
          <w:tcPr>
            <w:tcW w:w="1440" w:type="dxa"/>
          </w:tcPr>
          <w:p w14:paraId="540EEAAF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41CB9CAF" w14:textId="77777777" w:rsidTr="0099343B">
        <w:tc>
          <w:tcPr>
            <w:tcW w:w="7897" w:type="dxa"/>
          </w:tcPr>
          <w:p w14:paraId="77344A2C" w14:textId="091070DB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tabs>
                <w:tab w:val="left" w:pos="6555"/>
              </w:tabs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Check server health, storage capacity, and backup solutions</w:t>
            </w:r>
            <w:r w:rsidRPr="004623FB">
              <w:rPr>
                <w:rStyle w:val="eop"/>
                <w:rFonts w:ascii="Inter" w:hAnsi="Inter" w:cstheme="minorHAnsi"/>
              </w:rPr>
              <w:t> </w:t>
            </w:r>
          </w:p>
        </w:tc>
        <w:tc>
          <w:tcPr>
            <w:tcW w:w="1440" w:type="dxa"/>
          </w:tcPr>
          <w:p w14:paraId="2C0E75D8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2494023D" w14:textId="77777777" w:rsidTr="0099343B">
        <w:tc>
          <w:tcPr>
            <w:tcW w:w="7897" w:type="dxa"/>
          </w:tcPr>
          <w:p w14:paraId="26775CAB" w14:textId="01B14485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Check cloud environment configurations</w:t>
            </w:r>
          </w:p>
        </w:tc>
        <w:tc>
          <w:tcPr>
            <w:tcW w:w="1440" w:type="dxa"/>
          </w:tcPr>
          <w:p w14:paraId="4C2AE4B0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565D1056" w14:textId="77777777" w:rsidTr="0099343B">
        <w:tc>
          <w:tcPr>
            <w:tcW w:w="7897" w:type="dxa"/>
          </w:tcPr>
          <w:p w14:paraId="305C95F6" w14:textId="10FBB318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Fonts w:ascii="Inter" w:hAnsi="Inter" w:cstheme="minorHAnsi"/>
                <w:lang w:val="ro-RO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Start a cybersecurity audit to identify vulnerabilities</w:t>
            </w:r>
          </w:p>
        </w:tc>
        <w:tc>
          <w:tcPr>
            <w:tcW w:w="1440" w:type="dxa"/>
          </w:tcPr>
          <w:p w14:paraId="6AF1B942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196069EB" w14:textId="77777777" w:rsidTr="0099343B">
        <w:tc>
          <w:tcPr>
            <w:tcW w:w="7897" w:type="dxa"/>
          </w:tcPr>
          <w:p w14:paraId="3B6458C4" w14:textId="4D97B8D9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Style w:val="normaltextrun"/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Review current security policies and practices</w:t>
            </w:r>
          </w:p>
        </w:tc>
        <w:tc>
          <w:tcPr>
            <w:tcW w:w="1440" w:type="dxa"/>
          </w:tcPr>
          <w:p w14:paraId="13AE1B77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2F122B22" w14:textId="77777777" w:rsidTr="0099343B">
        <w:tc>
          <w:tcPr>
            <w:tcW w:w="7897" w:type="dxa"/>
          </w:tcPr>
          <w:p w14:paraId="091B8E6C" w14:textId="6AD2CF79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Style w:val="normaltextrun"/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  <w:shd w:val="clear" w:color="auto" w:fill="FFFFFF"/>
              </w:rPr>
              <w:t>Do a cleanup. Wipe and reinstall all end user devices, remove potential previous agent.</w:t>
            </w:r>
          </w:p>
        </w:tc>
        <w:tc>
          <w:tcPr>
            <w:tcW w:w="1440" w:type="dxa"/>
          </w:tcPr>
          <w:p w14:paraId="01337B69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55F4D469" w14:textId="77777777" w:rsidTr="0099343B">
        <w:tc>
          <w:tcPr>
            <w:tcW w:w="7897" w:type="dxa"/>
          </w:tcPr>
          <w:p w14:paraId="0F3A19F6" w14:textId="30D1A19E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Style w:val="normaltextrun"/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Sign an SLA</w:t>
            </w:r>
          </w:p>
        </w:tc>
        <w:tc>
          <w:tcPr>
            <w:tcW w:w="1440" w:type="dxa"/>
          </w:tcPr>
          <w:p w14:paraId="43029AAE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  <w:tr w:rsidR="006D1377" w:rsidRPr="004623FB" w14:paraId="45E52CEA" w14:textId="77777777" w:rsidTr="0099343B">
        <w:tc>
          <w:tcPr>
            <w:tcW w:w="7897" w:type="dxa"/>
          </w:tcPr>
          <w:p w14:paraId="1C688A9C" w14:textId="3E11FA29" w:rsidR="006D1377" w:rsidRPr="004623FB" w:rsidRDefault="00DE3431" w:rsidP="004623FB">
            <w:pPr>
              <w:pStyle w:val="paragraph"/>
              <w:numPr>
                <w:ilvl w:val="0"/>
                <w:numId w:val="3"/>
              </w:numPr>
              <w:spacing w:before="240" w:beforeAutospacing="0" w:after="0" w:afterAutospacing="0" w:line="360" w:lineRule="auto"/>
              <w:textAlignment w:val="baseline"/>
              <w:rPr>
                <w:rStyle w:val="normaltextrun"/>
                <w:rFonts w:ascii="Inter" w:hAnsi="Inter" w:cstheme="minorHAnsi"/>
              </w:rPr>
            </w:pPr>
            <w:r w:rsidRPr="004623FB">
              <w:rPr>
                <w:rStyle w:val="normaltextrun"/>
                <w:rFonts w:ascii="Inter" w:hAnsi="Inter" w:cstheme="minorHAnsi"/>
              </w:rPr>
              <w:t>Set a clear communication channel and policy</w:t>
            </w:r>
          </w:p>
        </w:tc>
        <w:tc>
          <w:tcPr>
            <w:tcW w:w="1440" w:type="dxa"/>
          </w:tcPr>
          <w:p w14:paraId="719A420F" w14:textId="77777777" w:rsidR="00DE3431" w:rsidRPr="004623FB" w:rsidRDefault="00DE3431" w:rsidP="004623FB">
            <w:pPr>
              <w:spacing w:before="240"/>
              <w:rPr>
                <w:rFonts w:ascii="Inter" w:hAnsi="Inter"/>
                <w:sz w:val="24"/>
                <w:szCs w:val="24"/>
                <w:lang w:val="ro-RO"/>
              </w:rPr>
            </w:pPr>
          </w:p>
        </w:tc>
      </w:tr>
    </w:tbl>
    <w:p w14:paraId="03F8E367" w14:textId="77777777" w:rsidR="00DE3431" w:rsidRPr="004623FB" w:rsidRDefault="00DE3431">
      <w:pPr>
        <w:rPr>
          <w:rFonts w:ascii="Inter" w:hAnsi="Inter"/>
          <w:sz w:val="24"/>
          <w:szCs w:val="24"/>
          <w:lang w:val="ro-RO"/>
        </w:rPr>
      </w:pPr>
    </w:p>
    <w:sectPr w:rsidR="00DE3431" w:rsidRPr="0046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79B"/>
    <w:multiLevelType w:val="hybridMultilevel"/>
    <w:tmpl w:val="6FA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0C6"/>
    <w:multiLevelType w:val="multilevel"/>
    <w:tmpl w:val="CB08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96790"/>
    <w:multiLevelType w:val="multilevel"/>
    <w:tmpl w:val="B05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31"/>
    <w:rsid w:val="004623FB"/>
    <w:rsid w:val="006D1377"/>
    <w:rsid w:val="0099343B"/>
    <w:rsid w:val="00A63995"/>
    <w:rsid w:val="00C6701A"/>
    <w:rsid w:val="00DE3431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32F6"/>
  <w15:chartTrackingRefBased/>
  <w15:docId w15:val="{7CDB119C-4F56-4863-A4D5-D14F8F7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E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431"/>
  </w:style>
  <w:style w:type="character" w:customStyle="1" w:styleId="eop">
    <w:name w:val="eop"/>
    <w:basedOn w:val="DefaultParagraphFont"/>
    <w:rsid w:val="00DE3431"/>
  </w:style>
  <w:style w:type="paragraph" w:styleId="ListParagraph">
    <w:name w:val="List Paragraph"/>
    <w:basedOn w:val="Normal"/>
    <w:uiPriority w:val="34"/>
    <w:qFormat/>
    <w:rsid w:val="006D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d2d26c-e271-410f-96fe-1d4b883e49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6173A922E7845AD559D1EF6D78726" ma:contentTypeVersion="16" ma:contentTypeDescription="Create a new document." ma:contentTypeScope="" ma:versionID="9e57140c207ef2d06035fe42fcd76041">
  <xsd:schema xmlns:xsd="http://www.w3.org/2001/XMLSchema" xmlns:xs="http://www.w3.org/2001/XMLSchema" xmlns:p="http://schemas.microsoft.com/office/2006/metadata/properties" xmlns:ns3="86d2d26c-e271-410f-96fe-1d4b883e4949" xmlns:ns4="00cd7893-0cf5-4b4c-a34d-583ca1cae176" targetNamespace="http://schemas.microsoft.com/office/2006/metadata/properties" ma:root="true" ma:fieldsID="ed9d47b9232f48d16eb8decf00e77a24" ns3:_="" ns4:_="">
    <xsd:import namespace="86d2d26c-e271-410f-96fe-1d4b883e4949"/>
    <xsd:import namespace="00cd7893-0cf5-4b4c-a34d-583ca1cae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d26c-e271-410f-96fe-1d4b883e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7893-0cf5-4b4c-a34d-583ca1cae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2D338-8134-49DB-B4DB-93EB8CB31073}">
  <ds:schemaRefs>
    <ds:schemaRef ds:uri="http://schemas.microsoft.com/office/2006/documentManagement/types"/>
    <ds:schemaRef ds:uri="http://www.w3.org/XML/1998/namespace"/>
    <ds:schemaRef ds:uri="00cd7893-0cf5-4b4c-a34d-583ca1cae176"/>
    <ds:schemaRef ds:uri="http://purl.org/dc/dcmitype/"/>
    <ds:schemaRef ds:uri="86d2d26c-e271-410f-96fe-1d4b883e494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456EA1-BA3D-4D7C-BB9D-CAE181139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2D52F-118E-449C-ACD4-50805F0B5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2d26c-e271-410f-96fe-1d4b883e4949"/>
    <ds:schemaRef ds:uri="00cd7893-0cf5-4b4c-a34d-583ca1cae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G  | Heimdal®</dc:creator>
  <cp:keywords/>
  <dc:description/>
  <cp:lastModifiedBy>Livia G  | Heimdal®</cp:lastModifiedBy>
  <cp:revision>7</cp:revision>
  <dcterms:created xsi:type="dcterms:W3CDTF">2024-03-21T11:54:00Z</dcterms:created>
  <dcterms:modified xsi:type="dcterms:W3CDTF">2024-03-25T14:23:00Z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0x010100E6C6173A922E7845AD559D1EF6D78726</vt:lpwstr>
  </property>
</Properties>
</file>