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Nunito" w:cs="Nunito" w:eastAsia="Nunito" w:hAnsi="Nunito"/>
        </w:rPr>
      </w:pPr>
      <w:bookmarkStart w:colFirst="0" w:colLast="0" w:name="_mjuywwxtwjz5" w:id="0"/>
      <w:bookmarkEnd w:id="0"/>
      <w:r w:rsidDel="00000000" w:rsidR="00000000" w:rsidRPr="00000000">
        <w:rPr>
          <w:rFonts w:ascii="Nunito" w:cs="Nunito" w:eastAsia="Nunito" w:hAnsi="Nunito"/>
        </w:rPr>
        <w:drawing>
          <wp:inline distB="114300" distT="114300" distL="114300" distR="114300">
            <wp:extent cx="928688" cy="19596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8688" cy="1959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color w:val="ffffff"/>
          <w:shd w:fill="6fa8dc" w:val="clear"/>
        </w:rPr>
      </w:pPr>
      <w:bookmarkStart w:colFirst="0" w:colLast="0" w:name="_lghajp7jf9xh" w:id="1"/>
      <w:bookmarkEnd w:id="1"/>
      <w:r w:rsidDel="00000000" w:rsidR="00000000" w:rsidRPr="00000000">
        <w:rPr>
          <w:rFonts w:ascii="Nunito" w:cs="Nunito" w:eastAsia="Nunito" w:hAnsi="Nunito"/>
          <w:color w:val="ffffff"/>
          <w:shd w:fill="6fa8dc" w:val="clear"/>
          <w:rtl w:val="0"/>
        </w:rPr>
        <w:t xml:space="preserve">Email Security Policy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Nunito" w:cs="Nunito" w:eastAsia="Nunito" w:hAnsi="Nunito"/>
        </w:rPr>
      </w:pPr>
      <w:bookmarkStart w:colFirst="0" w:colLast="0" w:name="_5brg25ycdyhn" w:id="2"/>
      <w:bookmarkEnd w:id="2"/>
      <w:r w:rsidDel="00000000" w:rsidR="00000000" w:rsidRPr="00000000">
        <w:rPr>
          <w:rFonts w:ascii="Nunito" w:cs="Nunito" w:eastAsia="Nunito" w:hAnsi="Nunito"/>
          <w:rtl w:val="0"/>
        </w:rPr>
        <w:t xml:space="preserve">Overview</w:t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Email at [COMPANY-NAME] is to be treated as an essential and crucial resource. Therefore, we are implementing this policy to:</w:t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1. Develop sensible and appropriate guidelines for using information resources.</w:t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2. Inform users about their duties related to the utilization of these resources.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3. Set up a timeline for the retention and archiving of emails.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rFonts w:ascii="Nunito" w:cs="Nunito" w:eastAsia="Nunito" w:hAnsi="Nunito"/>
        </w:rPr>
      </w:pPr>
      <w:bookmarkStart w:colFirst="0" w:colLast="0" w:name="_b58g0uikcr5v" w:id="3"/>
      <w:bookmarkEnd w:id="3"/>
      <w:r w:rsidDel="00000000" w:rsidR="00000000" w:rsidRPr="00000000">
        <w:rPr>
          <w:rFonts w:ascii="Nunito" w:cs="Nunito" w:eastAsia="Nunito" w:hAnsi="Nunito"/>
          <w:rtl w:val="0"/>
        </w:rPr>
        <w:t xml:space="preserve">Purpose</w:t>
      </w:r>
    </w:p>
    <w:p w:rsidR="00000000" w:rsidDel="00000000" w:rsidP="00000000" w:rsidRDefault="00000000" w:rsidRPr="00000000" w14:paraId="0000000A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The purpose of this Email Security Policy is to ensure the integrity, confidentiality, and availability of [COMPANY-NAME]'s email services. This policy outlines the standards and procedures by which all employees must abide to safeguard [Company Name]'s electronic communications. </w:t>
      </w:r>
    </w:p>
    <w:p w:rsidR="00000000" w:rsidDel="00000000" w:rsidP="00000000" w:rsidRDefault="00000000" w:rsidRPr="00000000" w14:paraId="0000000B">
      <w:pPr>
        <w:pStyle w:val="Heading2"/>
        <w:rPr>
          <w:rFonts w:ascii="Nunito" w:cs="Nunito" w:eastAsia="Nunito" w:hAnsi="Nunito"/>
          <w:sz w:val="24"/>
          <w:szCs w:val="24"/>
        </w:rPr>
      </w:pPr>
      <w:bookmarkStart w:colFirst="0" w:colLast="0" w:name="_k9or5e2niyh3" w:id="4"/>
      <w:bookmarkEnd w:id="4"/>
      <w:r w:rsidDel="00000000" w:rsidR="00000000" w:rsidRPr="00000000">
        <w:rPr>
          <w:rFonts w:ascii="Nunito" w:cs="Nunito" w:eastAsia="Nunito" w:hAnsi="Nunito"/>
          <w:rtl w:val="0"/>
        </w:rPr>
        <w:t xml:space="preserve">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This policy applies to all employees, contractors, and third-party representatives of [COMPANY-NAME] who have access to the company’s email system. It encompasses all hardware and software, as well as any associated services, used to conduct company business via email.</w:t>
      </w:r>
    </w:p>
    <w:p w:rsidR="00000000" w:rsidDel="00000000" w:rsidP="00000000" w:rsidRDefault="00000000" w:rsidRPr="00000000" w14:paraId="0000000D">
      <w:pPr>
        <w:pStyle w:val="Heading2"/>
        <w:rPr>
          <w:rFonts w:ascii="Nunito" w:cs="Nunito" w:eastAsia="Nunito" w:hAnsi="Nunito"/>
        </w:rPr>
      </w:pPr>
      <w:bookmarkStart w:colFirst="0" w:colLast="0" w:name="_fv5hh8z6uhn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rFonts w:ascii="Nunito" w:cs="Nunito" w:eastAsia="Nunito" w:hAnsi="Nunito"/>
        </w:rPr>
      </w:pPr>
      <w:bookmarkStart w:colFirst="0" w:colLast="0" w:name="_yyuyiedtfevc" w:id="6"/>
      <w:bookmarkEnd w:id="6"/>
      <w:r w:rsidDel="00000000" w:rsidR="00000000" w:rsidRPr="00000000">
        <w:rPr>
          <w:rFonts w:ascii="Nunito" w:cs="Nunito" w:eastAsia="Nunito" w:hAnsi="Nunito"/>
          <w:rtl w:val="0"/>
        </w:rPr>
        <w:t xml:space="preserve">Policy Details</w:t>
      </w:r>
    </w:p>
    <w:p w:rsidR="00000000" w:rsidDel="00000000" w:rsidP="00000000" w:rsidRDefault="00000000" w:rsidRPr="00000000" w14:paraId="00000010">
      <w:pPr>
        <w:pStyle w:val="Heading3"/>
        <w:rPr>
          <w:rFonts w:ascii="Nunito" w:cs="Nunito" w:eastAsia="Nunito" w:hAnsi="Nunito"/>
        </w:rPr>
      </w:pPr>
      <w:bookmarkStart w:colFirst="0" w:colLast="0" w:name="_6soab2xzoapz" w:id="7"/>
      <w:bookmarkEnd w:id="7"/>
      <w:r w:rsidDel="00000000" w:rsidR="00000000" w:rsidRPr="00000000">
        <w:rPr>
          <w:rFonts w:ascii="Nunito" w:cs="Nunito" w:eastAsia="Nunito" w:hAnsi="Nunito"/>
          <w:rtl w:val="0"/>
        </w:rPr>
        <w:t xml:space="preserve">Privacy and ownership of information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Notice of waiver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: Users relinquish any expectation of privacy for materials they produce, store, send, or receive using [COMPANY-NAME]'s computer systems. </w:t>
      </w:r>
    </w:p>
    <w:p w:rsidR="00000000" w:rsidDel="00000000" w:rsidP="00000000" w:rsidRDefault="00000000" w:rsidRPr="00000000" w14:paraId="00000013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[COMPANY-NAME] reserves the right to monitor communications, such as emails, without prior notification. Furthermore, all content—including personal emails, files, and documents—are the property of [COMPANY-NAME], may be accessed per company policy, and could be subject to public records requests.</w:t>
      </w:r>
    </w:p>
    <w:p w:rsidR="00000000" w:rsidDel="00000000" w:rsidP="00000000" w:rsidRDefault="00000000" w:rsidRPr="00000000" w14:paraId="00000015">
      <w:pPr>
        <w:pStyle w:val="Heading3"/>
        <w:rPr>
          <w:rFonts w:ascii="Nunito" w:cs="Nunito" w:eastAsia="Nunito" w:hAnsi="Nunito"/>
        </w:rPr>
      </w:pPr>
      <w:bookmarkStart w:colFirst="0" w:colLast="0" w:name="_121da6e9mkcq" w:id="8"/>
      <w:bookmarkEnd w:id="8"/>
      <w:r w:rsidDel="00000000" w:rsidR="00000000" w:rsidRPr="00000000">
        <w:rPr>
          <w:rFonts w:ascii="Nunito" w:cs="Nunito" w:eastAsia="Nunito" w:hAnsi="Nunito"/>
          <w:rtl w:val="0"/>
        </w:rPr>
        <w:t xml:space="preserve">Email security measures</w:t>
      </w:r>
    </w:p>
    <w:p w:rsidR="00000000" w:rsidDel="00000000" w:rsidP="00000000" w:rsidRDefault="00000000" w:rsidRPr="00000000" w14:paraId="00000016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Vigilance against malware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:Emails must be handled with extreme caution to mitigate information security risks. An antivirus tool is employed to detect and manage malicious codes or files. </w:t>
      </w:r>
    </w:p>
    <w:p w:rsidR="00000000" w:rsidDel="00000000" w:rsidP="00000000" w:rsidRDefault="00000000" w:rsidRPr="00000000" w14:paraId="00000017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All incoming emails undergo filtering to check for viruses, malicious codes, or spam, which will be isolated for user review. Introducing malware into [COMPANY-NAME]'s systems can severely disrupt business operations. Any detected security threats must be reported to IT immediately.</w:t>
      </w:r>
    </w:p>
    <w:p w:rsidR="00000000" w:rsidDel="00000000" w:rsidP="00000000" w:rsidRDefault="00000000" w:rsidRPr="00000000" w14:paraId="00000019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Anti-spoofing efforts: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Procedures are in place to detect spoofed emails. Employees are expected to identify and report suspected email spoofing to IT promptly.</w:t>
      </w:r>
    </w:p>
    <w:p w:rsidR="00000000" w:rsidDel="00000000" w:rsidP="00000000" w:rsidRDefault="00000000" w:rsidRPr="00000000" w14:paraId="0000001B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Safe handling of email attachments: Emails are screened for malicious attachments. Files with extensions known to harbor malware or pose a significant risk are removed before email delivery.</w:t>
      </w:r>
    </w:p>
    <w:p w:rsidR="00000000" w:rsidDel="00000000" w:rsidP="00000000" w:rsidRDefault="00000000" w:rsidRPr="00000000" w14:paraId="0000001D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Blocking malicious senders: Emails from domains or IP addresses linked to known malicious entities are automatically blocked. Misbehaving email accounts, especially those sending out spam, will be deactivated and investigated.</w:t>
      </w:r>
    </w:p>
    <w:p w:rsidR="00000000" w:rsidDel="00000000" w:rsidP="00000000" w:rsidRDefault="00000000" w:rsidRPr="00000000" w14:paraId="0000001F">
      <w:pPr>
        <w:pStyle w:val="Heading3"/>
        <w:rPr>
          <w:rFonts w:ascii="Nunito" w:cs="Nunito" w:eastAsia="Nunito" w:hAnsi="Nunito"/>
        </w:rPr>
      </w:pPr>
      <w:bookmarkStart w:colFirst="0" w:colLast="0" w:name="_cjxs4b7rgxvi" w:id="9"/>
      <w:bookmarkEnd w:id="9"/>
      <w:r w:rsidDel="00000000" w:rsidR="00000000" w:rsidRPr="00000000">
        <w:rPr>
          <w:rFonts w:ascii="Nunito" w:cs="Nunito" w:eastAsia="Nunito" w:hAnsi="Nunito"/>
          <w:rtl w:val="0"/>
        </w:rPr>
        <w:t xml:space="preserve">Proper use of email</w:t>
      </w:r>
    </w:p>
    <w:p w:rsidR="00000000" w:rsidDel="00000000" w:rsidP="00000000" w:rsidRDefault="00000000" w:rsidRPr="00000000" w14:paraId="00000020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Business communication standards: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Email should be used solely for business-related purposes and must mirror the professionalism expected in other business communications. </w:t>
      </w:r>
    </w:p>
    <w:p w:rsidR="00000000" w:rsidDel="00000000" w:rsidP="00000000" w:rsidRDefault="00000000" w:rsidRPr="00000000" w14:paraId="00000021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Outgoing attachments are automatically scanned for malware. Improper use of email can damage both the recipient's system and [COMPANY-NAME]'s reputation.</w:t>
      </w:r>
    </w:p>
    <w:p w:rsidR="00000000" w:rsidDel="00000000" w:rsidP="00000000" w:rsidRDefault="00000000" w:rsidRPr="00000000" w14:paraId="00000023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Prohibited activities:</w:t>
      </w:r>
    </w:p>
    <w:p w:rsidR="00000000" w:rsidDel="00000000" w:rsidP="00000000" w:rsidRDefault="00000000" w:rsidRPr="00000000" w14:paraId="00000025">
      <w:pPr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Sending intimidating, harassing, or offensive emails.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Using email for personal matters.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Engaging in unauthorized promotional activities.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Violating copyright laws.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Sending emails from another user's account without permission.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Creating a false identity or forging email messages.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Disabling security features, such as automatic scanning.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Circumventing email security protocols.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Sending joke emails, chain letters, or engaging in spam-like activities.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Sending overly large emails or attachments.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Distributing emails containing viruses.</w:t>
      </w:r>
    </w:p>
    <w:p w:rsidR="00000000" w:rsidDel="00000000" w:rsidP="00000000" w:rsidRDefault="00000000" w:rsidRPr="00000000" w14:paraId="00000031">
      <w:pPr>
        <w:pStyle w:val="Heading3"/>
        <w:rPr>
          <w:rFonts w:ascii="Nunito" w:cs="Nunito" w:eastAsia="Nunito" w:hAnsi="Nunito"/>
        </w:rPr>
      </w:pPr>
      <w:bookmarkStart w:colFirst="0" w:colLast="0" w:name="_hbhdc4scc33o" w:id="10"/>
      <w:bookmarkEnd w:id="10"/>
      <w:r w:rsidDel="00000000" w:rsidR="00000000" w:rsidRPr="00000000">
        <w:rPr>
          <w:rFonts w:ascii="Nunito" w:cs="Nunito" w:eastAsia="Nunito" w:hAnsi="Nunito"/>
          <w:rtl w:val="0"/>
        </w:rPr>
        <w:t xml:space="preserve">Email confidentiality and security</w:t>
      </w:r>
    </w:p>
    <w:p w:rsidR="00000000" w:rsidDel="00000000" w:rsidP="00000000" w:rsidRDefault="00000000" w:rsidRPr="00000000" w14:paraId="00000032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Data encryption: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Any confidential or sensitive [COMPANY-NAME] information sent outside the company’s network must be encrypted. Passwords or decryption keys should never be transmitted via email.</w:t>
      </w:r>
    </w:p>
    <w:p w:rsidR="00000000" w:rsidDel="00000000" w:rsidP="00000000" w:rsidRDefault="00000000" w:rsidRPr="00000000" w14:paraId="00000033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Security precautions: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Email is inherently insecure; therefore, sensitive information like passwords, social security numbers, and personal identifiers should not be emailed to external parties without encryption. All user activity on {COMPANY-NAME}'s systems is logged and subject to monitoring.</w:t>
      </w:r>
    </w:p>
    <w:p w:rsidR="00000000" w:rsidDel="00000000" w:rsidP="00000000" w:rsidRDefault="00000000" w:rsidRPr="00000000" w14:paraId="00000035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Representation restrictions: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Users must avoid giving the impression they are speaking on behalf of [COMPANY-NAME] unless they have explicit or implicit authorization.</w:t>
      </w:r>
    </w:p>
    <w:p w:rsidR="00000000" w:rsidDel="00000000" w:rsidP="00000000" w:rsidRDefault="00000000" w:rsidRPr="00000000" w14:paraId="00000037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Use of non-[COMPANY-NAME] email accounts: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Confidential or sensitive company information must not be sent, forwarded, or received through non-[COMPANY-NAME] email accounts. </w:t>
      </w:r>
    </w:p>
    <w:p w:rsidR="00000000" w:rsidDel="00000000" w:rsidP="00000000" w:rsidRDefault="00000000" w:rsidRPr="00000000" w14:paraId="00000039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Users employing non-[COMPANY-NAME] issued devices must comply with the Personal Device Acceptable Use and Security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rPr>
          <w:rFonts w:ascii="Nunito" w:cs="Nunito" w:eastAsia="Nunito" w:hAnsi="Nunito"/>
        </w:rPr>
      </w:pPr>
      <w:bookmarkStart w:colFirst="0" w:colLast="0" w:name="_o4mho8ie4f2d" w:id="11"/>
      <w:bookmarkEnd w:id="11"/>
      <w:r w:rsidDel="00000000" w:rsidR="00000000" w:rsidRPr="00000000">
        <w:rPr>
          <w:rFonts w:ascii="Nunito" w:cs="Nunito" w:eastAsia="Nunito" w:hAnsi="Nunito"/>
          <w:rtl w:val="0"/>
        </w:rPr>
        <w:t xml:space="preserve">Incidental use policy</w:t>
      </w:r>
    </w:p>
    <w:p w:rsidR="00000000" w:rsidDel="00000000" w:rsidP="00000000" w:rsidRDefault="00000000" w:rsidRPr="00000000" w14:paraId="0000003C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Guidelines for personal use: Incidental personal use of [COMPANY-NAME]'s email systems is permitted for approved users only and must not extend to family members or acquaintances. Such use should not incur any direct costs to [COMPANY-NAME] nor interfere with an employee’s regular duties.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rPr>
          <w:rFonts w:ascii="Nunito" w:cs="Nunito" w:eastAsia="Nunito" w:hAnsi="Nunito"/>
        </w:rPr>
      </w:pPr>
      <w:bookmarkStart w:colFirst="0" w:colLast="0" w:name="_wqichusdqd0v" w:id="12"/>
      <w:bookmarkEnd w:id="12"/>
      <w:r w:rsidDel="00000000" w:rsidR="00000000" w:rsidRPr="00000000">
        <w:rPr>
          <w:rFonts w:ascii="Nunito" w:cs="Nunito" w:eastAsia="Nunito" w:hAnsi="Nunito"/>
          <w:rtl w:val="0"/>
        </w:rPr>
        <w:t xml:space="preserve">Content restrictions</w:t>
      </w:r>
    </w:p>
    <w:p w:rsidR="00000000" w:rsidDel="00000000" w:rsidP="00000000" w:rsidRDefault="00000000" w:rsidRPr="00000000" w14:paraId="0000003E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Employees must not send or receive files or documents that could expose [COMPANY-NAME] to legal liability or cause embarrassment. The storage of personal files within [COMPANY-NAME]'s IT systems should be kept to a minimum.</w:t>
      </w:r>
    </w:p>
    <w:p w:rsidR="00000000" w:rsidDel="00000000" w:rsidP="00000000" w:rsidRDefault="00000000" w:rsidRPr="00000000" w14:paraId="0000003F">
      <w:pPr>
        <w:pStyle w:val="Heading3"/>
        <w:rPr>
          <w:rFonts w:ascii="Nunito" w:cs="Nunito" w:eastAsia="Nunito" w:hAnsi="Nunito"/>
        </w:rPr>
      </w:pPr>
      <w:bookmarkStart w:colFirst="0" w:colLast="0" w:name="_ffxhci1ol27r" w:id="13"/>
      <w:bookmarkEnd w:id="13"/>
      <w:r w:rsidDel="00000000" w:rsidR="00000000" w:rsidRPr="00000000">
        <w:rPr>
          <w:rFonts w:ascii="Nunito" w:cs="Nunito" w:eastAsia="Nunito" w:hAnsi="Nunito"/>
          <w:rtl w:val="0"/>
        </w:rPr>
        <w:t xml:space="preserve">Email retention practices</w:t>
      </w:r>
    </w:p>
    <w:p w:rsidR="00000000" w:rsidDel="00000000" w:rsidP="00000000" w:rsidRDefault="00000000" w:rsidRPr="00000000" w14:paraId="00000040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Retention period: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All emails are retained in the system for a period of 36 months. Emails that exceed this age will be automatically purged from the system.</w:t>
      </w:r>
    </w:p>
    <w:p w:rsidR="00000000" w:rsidDel="00000000" w:rsidP="00000000" w:rsidRDefault="00000000" w:rsidRPr="00000000" w14:paraId="00000041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Purging policy: Both deleted and archived emails are automatically purged after the retention period. Similarly, appointments, tasks, and notes older than 36 months will also be purged.</w:t>
      </w:r>
    </w:p>
    <w:p w:rsidR="00000000" w:rsidDel="00000000" w:rsidP="00000000" w:rsidRDefault="00000000" w:rsidRPr="00000000" w14:paraId="00000043">
      <w:pPr>
        <w:pStyle w:val="Heading3"/>
        <w:rPr>
          <w:rFonts w:ascii="Nunito" w:cs="Nunito" w:eastAsia="Nunito" w:hAnsi="Nunito"/>
        </w:rPr>
      </w:pPr>
      <w:bookmarkStart w:colFirst="0" w:colLast="0" w:name="_1yijw7q953ca" w:id="14"/>
      <w:bookmarkEnd w:id="14"/>
      <w:r w:rsidDel="00000000" w:rsidR="00000000" w:rsidRPr="00000000">
        <w:rPr>
          <w:rFonts w:ascii="Nunito" w:cs="Nunito" w:eastAsia="Nunito" w:hAnsi="Nunito"/>
          <w:rtl w:val="0"/>
        </w:rPr>
        <w:t xml:space="preserve">Email archive access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Access rights: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Only the mailbox owner and the system administrator are granted access to email archives.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Archive maintenance: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Emails stored in the online archive will be deleted 36 months from their original send or receive date, consistent with the general email retention policy.</w:t>
      </w:r>
    </w:p>
    <w:p w:rsidR="00000000" w:rsidDel="00000000" w:rsidP="00000000" w:rsidRDefault="00000000" w:rsidRPr="00000000" w14:paraId="00000046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